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87E" w:rsidRDefault="007D787E" w:rsidP="007D787E">
      <w:pPr>
        <w:jc w:val="right"/>
      </w:pPr>
      <w:r>
        <w:t xml:space="preserve">Príloha č. </w:t>
      </w:r>
      <w:r w:rsidR="00A5153D">
        <w:t>5</w:t>
      </w:r>
      <w:bookmarkStart w:id="0" w:name="_GoBack"/>
      <w:bookmarkEnd w:id="0"/>
      <w:r>
        <w:t xml:space="preserve"> </w:t>
      </w:r>
    </w:p>
    <w:p w:rsidR="002713C0" w:rsidRDefault="002713C0" w:rsidP="007D787E">
      <w:pPr>
        <w:jc w:val="right"/>
      </w:pPr>
    </w:p>
    <w:p w:rsidR="002713C0" w:rsidRPr="002713C0" w:rsidRDefault="002713C0" w:rsidP="002713C0">
      <w:pPr>
        <w:jc w:val="center"/>
        <w:rPr>
          <w:b/>
        </w:rPr>
      </w:pPr>
      <w:r w:rsidRPr="002713C0">
        <w:rPr>
          <w:b/>
        </w:rPr>
        <w:t xml:space="preserve">Údaje vývozného colného vyhlásenia spolu s údajmi PCV o výstupe </w:t>
      </w:r>
    </w:p>
    <w:p w:rsidR="00F27C88" w:rsidRDefault="00F27C88"/>
    <w:p w:rsidR="00F27C88" w:rsidRDefault="00327578" w:rsidP="00E21FA0">
      <w:pPr>
        <w:jc w:val="both"/>
      </w:pPr>
      <w:r>
        <w:t>V prípade, ak bude spolu s</w:t>
      </w:r>
      <w:r w:rsidR="0083450A">
        <w:t xml:space="preserve"> elektronickým </w:t>
      </w:r>
      <w:r w:rsidR="002713C0">
        <w:t>vývozným</w:t>
      </w:r>
      <w:r w:rsidR="00240EA6">
        <w:t xml:space="preserve"> colným </w:t>
      </w:r>
      <w:r w:rsidR="002713C0">
        <w:t>vyhlás</w:t>
      </w:r>
      <w:r>
        <w:t>ením predložené aj predbežné colné vyhláseni</w:t>
      </w:r>
      <w:r w:rsidR="008B0089">
        <w:t>e</w:t>
      </w:r>
      <w:r>
        <w:t xml:space="preserve"> </w:t>
      </w:r>
      <w:r w:rsidR="005F6113">
        <w:t xml:space="preserve"> výstupe</w:t>
      </w:r>
      <w:r>
        <w:t xml:space="preserve">, budú </w:t>
      </w:r>
      <w:r w:rsidR="005F6113">
        <w:t xml:space="preserve">deklarované </w:t>
      </w:r>
      <w:r>
        <w:t xml:space="preserve">aj údaje uvedené v prílohe 30A </w:t>
      </w:r>
      <w:r w:rsidR="00240EA6">
        <w:t>VNCK</w:t>
      </w:r>
      <w:r>
        <w:t xml:space="preserve">.  </w:t>
      </w:r>
    </w:p>
    <w:p w:rsidR="0083450A" w:rsidRDefault="0083450A" w:rsidP="00E21FA0">
      <w:pPr>
        <w:jc w:val="both"/>
      </w:pPr>
    </w:p>
    <w:p w:rsidR="00976C31" w:rsidRPr="00240EA6" w:rsidRDefault="0083450A" w:rsidP="00E21FA0">
      <w:pPr>
        <w:jc w:val="both"/>
      </w:pPr>
      <w:r w:rsidRPr="00240EA6">
        <w:t xml:space="preserve">V prípade manuálneho zadávania </w:t>
      </w:r>
      <w:r w:rsidR="002713C0" w:rsidRPr="00240EA6">
        <w:t>vývozného</w:t>
      </w:r>
      <w:r w:rsidR="00240EA6" w:rsidRPr="00240EA6">
        <w:t xml:space="preserve"> colného</w:t>
      </w:r>
      <w:r w:rsidRPr="00240EA6">
        <w:t xml:space="preserve"> vyhlásenia </w:t>
      </w:r>
      <w:r w:rsidR="005F6113" w:rsidRPr="00240EA6">
        <w:t>spolu s predbežným colným vyhlásením o v</w:t>
      </w:r>
      <w:r w:rsidR="002713C0" w:rsidRPr="00240EA6">
        <w:t>ý</w:t>
      </w:r>
      <w:r w:rsidR="005F6113" w:rsidRPr="00240EA6">
        <w:t xml:space="preserve">stupe  </w:t>
      </w:r>
      <w:r w:rsidRPr="00240EA6">
        <w:t xml:space="preserve">v deklaračnom module je možné zadať nižšie uvedené údaje </w:t>
      </w:r>
      <w:r w:rsidR="002713C0" w:rsidRPr="00240EA6">
        <w:t xml:space="preserve">v záložke „Predbežné CV“. </w:t>
      </w:r>
      <w:r w:rsidRPr="00240EA6">
        <w:t xml:space="preserve"> </w:t>
      </w:r>
    </w:p>
    <w:p w:rsidR="005F6113" w:rsidRDefault="005F6113" w:rsidP="00E21FA0">
      <w:pPr>
        <w:jc w:val="both"/>
      </w:pPr>
    </w:p>
    <w:p w:rsidR="002713C0" w:rsidRPr="00083C65" w:rsidRDefault="002713C0" w:rsidP="002713C0">
      <w:pPr>
        <w:jc w:val="both"/>
        <w:rPr>
          <w:b/>
          <w:i/>
        </w:rPr>
      </w:pPr>
      <w:r w:rsidRPr="00083C65">
        <w:rPr>
          <w:b/>
          <w:i/>
        </w:rPr>
        <w:t>Ostatné SCI (ods</w:t>
      </w:r>
      <w:r w:rsidR="00240EA6">
        <w:rPr>
          <w:b/>
          <w:i/>
        </w:rPr>
        <w:t>ek</w:t>
      </w:r>
      <w:r w:rsidRPr="00083C65">
        <w:rPr>
          <w:b/>
          <w:i/>
        </w:rPr>
        <w:t xml:space="preserve"> S32) – </w:t>
      </w:r>
      <w:r w:rsidR="00685A30">
        <w:rPr>
          <w:b/>
          <w:i/>
        </w:rPr>
        <w:t>Kód</w:t>
      </w:r>
      <w:r w:rsidRPr="00083C65">
        <w:rPr>
          <w:b/>
          <w:i/>
        </w:rPr>
        <w:t xml:space="preserve">  špecifických okolností </w:t>
      </w:r>
    </w:p>
    <w:p w:rsidR="002713C0" w:rsidRPr="00083C65" w:rsidRDefault="002713C0" w:rsidP="002713C0">
      <w:pPr>
        <w:jc w:val="both"/>
        <w:rPr>
          <w:b/>
          <w:i/>
        </w:rPr>
      </w:pPr>
    </w:p>
    <w:p w:rsidR="002713C0" w:rsidRPr="00083C65" w:rsidRDefault="002713C0" w:rsidP="002713C0">
      <w:pPr>
        <w:autoSpaceDE w:val="0"/>
        <w:autoSpaceDN w:val="0"/>
        <w:adjustRightInd w:val="0"/>
        <w:jc w:val="both"/>
      </w:pPr>
      <w:r w:rsidRPr="00083C65">
        <w:t>Kódom označený údaj na označenie špecifických okolností, na základe ktorých dotknutý deklarant požaduje výhody vyplývajúce z týchto okolností.</w:t>
      </w:r>
    </w:p>
    <w:p w:rsidR="002713C0" w:rsidRPr="00083C65" w:rsidRDefault="002713C0" w:rsidP="002713C0">
      <w:pPr>
        <w:autoSpaceDE w:val="0"/>
        <w:autoSpaceDN w:val="0"/>
        <w:adjustRightInd w:val="0"/>
        <w:jc w:val="both"/>
      </w:pPr>
    </w:p>
    <w:p w:rsidR="002713C0" w:rsidRPr="00083C65" w:rsidRDefault="002713C0" w:rsidP="002713C0">
      <w:pPr>
        <w:autoSpaceDE w:val="0"/>
        <w:autoSpaceDN w:val="0"/>
        <w:adjustRightInd w:val="0"/>
        <w:jc w:val="both"/>
      </w:pPr>
      <w:r w:rsidRPr="00083C65">
        <w:t>A - Poštové a expresné zásielky</w:t>
      </w:r>
    </w:p>
    <w:p w:rsidR="002713C0" w:rsidRPr="00083C65" w:rsidRDefault="002713C0" w:rsidP="002713C0">
      <w:pPr>
        <w:autoSpaceDE w:val="0"/>
        <w:autoSpaceDN w:val="0"/>
        <w:adjustRightInd w:val="0"/>
        <w:jc w:val="both"/>
      </w:pPr>
      <w:r w:rsidRPr="00083C65">
        <w:t>B - Lodné a letecké zásoby</w:t>
      </w:r>
    </w:p>
    <w:p w:rsidR="002713C0" w:rsidRPr="00083C65" w:rsidRDefault="002713C0" w:rsidP="002713C0">
      <w:pPr>
        <w:autoSpaceDE w:val="0"/>
        <w:autoSpaceDN w:val="0"/>
        <w:adjustRightInd w:val="0"/>
        <w:jc w:val="both"/>
      </w:pPr>
      <w:r w:rsidRPr="00083C65">
        <w:t>E - Schválené hospodárske subjekty</w:t>
      </w:r>
    </w:p>
    <w:p w:rsidR="002713C0" w:rsidRPr="00083C65" w:rsidRDefault="002713C0" w:rsidP="002713C0">
      <w:pPr>
        <w:autoSpaceDE w:val="0"/>
        <w:autoSpaceDN w:val="0"/>
        <w:adjustRightInd w:val="0"/>
        <w:jc w:val="both"/>
      </w:pPr>
    </w:p>
    <w:p w:rsidR="002713C0" w:rsidRPr="00C341E0" w:rsidRDefault="002713C0" w:rsidP="002713C0">
      <w:pPr>
        <w:autoSpaceDE w:val="0"/>
        <w:autoSpaceDN w:val="0"/>
        <w:adjustRightInd w:val="0"/>
        <w:jc w:val="both"/>
        <w:rPr>
          <w:rFonts w:cs="EUAlbertina"/>
        </w:rPr>
      </w:pPr>
      <w:r w:rsidRPr="00083C65">
        <w:t>Tento údaj je potrebné uviesť iba v prípade, keď výhody vyplývajúce zo špecifických okolností požaduje osoba podávajúca predbežné colné vyhlásenie.</w:t>
      </w:r>
      <w:r>
        <w:t xml:space="preserve"> </w:t>
      </w:r>
      <w:r w:rsidRPr="00C341E0">
        <w:rPr>
          <w:rFonts w:cs="EUAlbertina"/>
        </w:rPr>
        <w:t>Tento údaj sa nemusí poskytnú</w:t>
      </w:r>
      <w:r w:rsidRPr="00C341E0">
        <w:rPr>
          <w:rFonts w:cs="EUAlbertina+01"/>
        </w:rPr>
        <w:t xml:space="preserve">ť </w:t>
      </w:r>
      <w:r w:rsidRPr="00C341E0">
        <w:rPr>
          <w:rFonts w:cs="EUAlbertina"/>
        </w:rPr>
        <w:t>iba v prípade, ke</w:t>
      </w:r>
      <w:r w:rsidRPr="00C341E0">
        <w:rPr>
          <w:rFonts w:cs="EUAlbertina+01"/>
        </w:rPr>
        <w:t xml:space="preserve">ď </w:t>
      </w:r>
      <w:r w:rsidRPr="00C341E0">
        <w:rPr>
          <w:rFonts w:cs="EUAlbertina"/>
        </w:rPr>
        <w:t>ho mo</w:t>
      </w:r>
      <w:r w:rsidRPr="00C341E0">
        <w:rPr>
          <w:rFonts w:cs="EUAlbertina+01"/>
        </w:rPr>
        <w:t>ž</w:t>
      </w:r>
      <w:r w:rsidRPr="00C341E0">
        <w:rPr>
          <w:rFonts w:cs="EUAlbertina"/>
        </w:rPr>
        <w:t>no automaticky a jednozna</w:t>
      </w:r>
      <w:r w:rsidRPr="00C341E0">
        <w:rPr>
          <w:rFonts w:cs="EUAlbertina+01"/>
        </w:rPr>
        <w:t>č</w:t>
      </w:r>
      <w:r w:rsidRPr="00C341E0">
        <w:rPr>
          <w:rFonts w:cs="EUAlbertina"/>
        </w:rPr>
        <w:t>ne odvodi</w:t>
      </w:r>
      <w:r w:rsidRPr="00C341E0">
        <w:rPr>
          <w:rFonts w:cs="EUAlbertina+01"/>
        </w:rPr>
        <w:t xml:space="preserve">ť </w:t>
      </w:r>
      <w:r>
        <w:rPr>
          <w:rFonts w:cs="EUAlbertina"/>
        </w:rPr>
        <w:t xml:space="preserve">od ostatných </w:t>
      </w:r>
      <w:r w:rsidRPr="00C341E0">
        <w:rPr>
          <w:rFonts w:cs="EUAlbertina"/>
        </w:rPr>
        <w:t>údajov, ktoré poskytol deklarant.</w:t>
      </w:r>
    </w:p>
    <w:p w:rsidR="002713C0" w:rsidRDefault="002713C0" w:rsidP="00EE11CF">
      <w:pPr>
        <w:jc w:val="both"/>
        <w:rPr>
          <w:rFonts w:ascii="EUAlbertina" w:hAnsi="EUAlbertina" w:cs="EUAlbertina"/>
          <w:sz w:val="17"/>
          <w:szCs w:val="17"/>
        </w:rPr>
      </w:pPr>
    </w:p>
    <w:p w:rsidR="004C07BF" w:rsidRPr="004C07BF" w:rsidRDefault="004C07BF" w:rsidP="00EE11CF">
      <w:pPr>
        <w:jc w:val="both"/>
        <w:rPr>
          <w:rFonts w:cs="EUAlbertina"/>
          <w:i/>
        </w:rPr>
      </w:pPr>
      <w:r>
        <w:rPr>
          <w:rFonts w:cs="EUAlbertina"/>
          <w:i/>
        </w:rPr>
        <w:t>Pravidl</w:t>
      </w:r>
      <w:r w:rsidR="0033361F">
        <w:rPr>
          <w:rFonts w:cs="EUAlbertina"/>
          <w:i/>
        </w:rPr>
        <w:t>á</w:t>
      </w:r>
      <w:r>
        <w:rPr>
          <w:rFonts w:cs="EUAlbertina"/>
          <w:i/>
        </w:rPr>
        <w:t xml:space="preserve">: </w:t>
      </w:r>
    </w:p>
    <w:p w:rsidR="0033361F" w:rsidRPr="0033361F" w:rsidRDefault="0033361F" w:rsidP="0033361F">
      <w:pPr>
        <w:numPr>
          <w:ilvl w:val="0"/>
          <w:numId w:val="6"/>
        </w:numPr>
        <w:jc w:val="both"/>
        <w:rPr>
          <w:i/>
        </w:rPr>
      </w:pPr>
      <w:r w:rsidRPr="0033361F">
        <w:rPr>
          <w:i/>
        </w:rPr>
        <w:t>Ak Kód špecifických okolností = "A", tak Kód druhu dopravy na hranici (odsek 25) musí byť  = "3" (cestná preprava); = "4" (letecká doprava) alebo = "5" (poštová zásielka).</w:t>
      </w:r>
    </w:p>
    <w:p w:rsidR="0033361F" w:rsidRDefault="0033361F" w:rsidP="004C07BF">
      <w:pPr>
        <w:jc w:val="both"/>
        <w:rPr>
          <w:i/>
        </w:rPr>
      </w:pPr>
    </w:p>
    <w:p w:rsidR="0033361F" w:rsidRPr="0033361F" w:rsidRDefault="0033361F" w:rsidP="0033361F">
      <w:pPr>
        <w:numPr>
          <w:ilvl w:val="0"/>
          <w:numId w:val="6"/>
        </w:numPr>
        <w:jc w:val="both"/>
        <w:rPr>
          <w:i/>
        </w:rPr>
      </w:pPr>
      <w:r w:rsidRPr="0033361F">
        <w:rPr>
          <w:i/>
        </w:rPr>
        <w:t>Ak Kód špecifických okolností = "B", tak Kód druhu dopravy na hranici (odsek 25) musí byť  = "1" (námorná preprava) alebo "4" (letecká preprava).</w:t>
      </w:r>
    </w:p>
    <w:p w:rsidR="0033361F" w:rsidRPr="0033361F" w:rsidRDefault="0033361F" w:rsidP="0033361F">
      <w:pPr>
        <w:jc w:val="both"/>
        <w:rPr>
          <w:i/>
        </w:rPr>
      </w:pPr>
    </w:p>
    <w:p w:rsidR="0033361F" w:rsidRPr="0033361F" w:rsidRDefault="0033361F" w:rsidP="0033361F">
      <w:pPr>
        <w:numPr>
          <w:ilvl w:val="0"/>
          <w:numId w:val="6"/>
        </w:numPr>
        <w:jc w:val="both"/>
        <w:rPr>
          <w:i/>
        </w:rPr>
      </w:pPr>
      <w:r w:rsidRPr="0033361F">
        <w:rPr>
          <w:i/>
        </w:rPr>
        <w:t>Ak Kód špecifických okolností = "E", tak odosielateľ, deklarant aj zástupca deklaranta musia byť schválené hospodárske subjekty:</w:t>
      </w:r>
    </w:p>
    <w:p w:rsidR="004C07BF" w:rsidRDefault="004C07BF" w:rsidP="00EE11CF">
      <w:pPr>
        <w:jc w:val="both"/>
        <w:rPr>
          <w:rFonts w:ascii="EUAlbertina" w:hAnsi="EUAlbertina" w:cs="EUAlbertina"/>
          <w:sz w:val="17"/>
          <w:szCs w:val="17"/>
        </w:rPr>
      </w:pPr>
    </w:p>
    <w:p w:rsidR="0033361F" w:rsidRPr="00240EA6" w:rsidRDefault="0033361F" w:rsidP="0033361F">
      <w:pPr>
        <w:numPr>
          <w:ilvl w:val="0"/>
          <w:numId w:val="6"/>
        </w:numPr>
        <w:jc w:val="both"/>
        <w:rPr>
          <w:i/>
        </w:rPr>
      </w:pPr>
      <w:r w:rsidRPr="00240EA6">
        <w:rPr>
          <w:i/>
        </w:rPr>
        <w:t>A</w:t>
      </w:r>
      <w:r w:rsidR="00240EA6" w:rsidRPr="00240EA6">
        <w:rPr>
          <w:i/>
        </w:rPr>
        <w:t>k</w:t>
      </w:r>
      <w:r w:rsidRPr="00240EA6">
        <w:rPr>
          <w:i/>
        </w:rPr>
        <w:t xml:space="preserve"> Kód druhu dopravy na hranici (odsek 25) = "5" (pošta), potom Kód špecifických okolností musí byť uvedený.</w:t>
      </w:r>
    </w:p>
    <w:p w:rsidR="0033361F" w:rsidRDefault="0033361F" w:rsidP="00EE11CF">
      <w:pPr>
        <w:jc w:val="both"/>
        <w:rPr>
          <w:rFonts w:ascii="EUAlbertina" w:hAnsi="EUAlbertina" w:cs="EUAlbertina"/>
          <w:sz w:val="17"/>
          <w:szCs w:val="17"/>
        </w:rPr>
      </w:pPr>
    </w:p>
    <w:p w:rsidR="0033361F" w:rsidRDefault="0033361F" w:rsidP="00EE11CF">
      <w:pPr>
        <w:jc w:val="both"/>
        <w:rPr>
          <w:rFonts w:ascii="EUAlbertina" w:hAnsi="EUAlbertina" w:cs="EUAlbertina"/>
          <w:sz w:val="17"/>
          <w:szCs w:val="17"/>
        </w:rPr>
      </w:pPr>
    </w:p>
    <w:p w:rsidR="002713C0" w:rsidRDefault="002713C0" w:rsidP="002713C0">
      <w:pPr>
        <w:jc w:val="both"/>
        <w:rPr>
          <w:b/>
          <w:i/>
        </w:rPr>
      </w:pPr>
      <w:r>
        <w:rPr>
          <w:b/>
          <w:i/>
        </w:rPr>
        <w:t>Identifikačné číslo obchodného dokladu - Obchodné  referenčné číslo (od</w:t>
      </w:r>
      <w:r w:rsidR="00240EA6">
        <w:rPr>
          <w:b/>
          <w:i/>
        </w:rPr>
        <w:t>sek</w:t>
      </w:r>
      <w:r>
        <w:rPr>
          <w:b/>
          <w:i/>
        </w:rPr>
        <w:t xml:space="preserve"> 7) </w:t>
      </w:r>
    </w:p>
    <w:p w:rsidR="002713C0" w:rsidRDefault="002713C0" w:rsidP="002713C0">
      <w:pPr>
        <w:jc w:val="both"/>
        <w:rPr>
          <w:b/>
          <w:i/>
        </w:rPr>
      </w:pPr>
    </w:p>
    <w:p w:rsidR="002713C0" w:rsidRPr="00083C65" w:rsidRDefault="002713C0" w:rsidP="002713C0">
      <w:pPr>
        <w:autoSpaceDE w:val="0"/>
        <w:autoSpaceDN w:val="0"/>
        <w:adjustRightInd w:val="0"/>
        <w:jc w:val="both"/>
      </w:pPr>
      <w:r w:rsidRPr="00083C65">
        <w:t xml:space="preserve">Označenie prepravného dokladu, ktoré sa vzťahuje na prepravu tovaru z colného územia. Patrí sem kód pre druh prepravného dokladu uvedený v prílohe 38 </w:t>
      </w:r>
      <w:r w:rsidR="00240EA6">
        <w:t>VNCK</w:t>
      </w:r>
      <w:r w:rsidRPr="00083C65">
        <w:t>, za ktorým nasleduje identifikačné číslo príslušného dokladu.</w:t>
      </w:r>
    </w:p>
    <w:p w:rsidR="002713C0" w:rsidRPr="00083C65" w:rsidRDefault="002713C0" w:rsidP="002713C0">
      <w:pPr>
        <w:autoSpaceDE w:val="0"/>
        <w:autoSpaceDN w:val="0"/>
        <w:adjustRightInd w:val="0"/>
        <w:jc w:val="both"/>
      </w:pPr>
      <w:r w:rsidRPr="00083C65">
        <w:t>Tento údaj je alternatívou k osobitnému referenčnému číslu zásielky [</w:t>
      </w:r>
      <w:proofErr w:type="spellStart"/>
      <w:r w:rsidRPr="00083C65">
        <w:t>unique</w:t>
      </w:r>
      <w:proofErr w:type="spellEnd"/>
      <w:r w:rsidRPr="00083C65">
        <w:t xml:space="preserve"> </w:t>
      </w:r>
      <w:proofErr w:type="spellStart"/>
      <w:r w:rsidRPr="00083C65">
        <w:t>consignment</w:t>
      </w:r>
      <w:proofErr w:type="spellEnd"/>
      <w:r w:rsidRPr="00083C65">
        <w:t xml:space="preserve"> </w:t>
      </w:r>
      <w:proofErr w:type="spellStart"/>
      <w:r w:rsidRPr="00083C65">
        <w:t>reference</w:t>
      </w:r>
      <w:proofErr w:type="spellEnd"/>
      <w:r w:rsidRPr="00083C65">
        <w:t xml:space="preserve"> </w:t>
      </w:r>
      <w:proofErr w:type="spellStart"/>
      <w:r w:rsidRPr="00083C65">
        <w:t>number</w:t>
      </w:r>
      <w:proofErr w:type="spellEnd"/>
      <w:r w:rsidRPr="00083C65">
        <w:t xml:space="preserve"> – UCR], ak toto číslo nie je k dispozícii. Poskytuje väzbu na iné užitočné zdroje informácií.</w:t>
      </w:r>
    </w:p>
    <w:p w:rsidR="002713C0" w:rsidRPr="00083C65" w:rsidRDefault="002713C0" w:rsidP="002713C0">
      <w:pPr>
        <w:autoSpaceDE w:val="0"/>
        <w:autoSpaceDN w:val="0"/>
        <w:adjustRightInd w:val="0"/>
        <w:jc w:val="both"/>
      </w:pPr>
      <w:r w:rsidRPr="00083C65">
        <w:t>Výstupné predbežné colné vyhlásenie pre lodné a letecké zásoby: číslo faktúry alebo nákladného listu.</w:t>
      </w:r>
    </w:p>
    <w:p w:rsidR="002713C0" w:rsidRPr="00083C65" w:rsidRDefault="002713C0" w:rsidP="002713C0">
      <w:pPr>
        <w:autoSpaceDE w:val="0"/>
        <w:autoSpaceDN w:val="0"/>
        <w:adjustRightInd w:val="0"/>
        <w:jc w:val="both"/>
      </w:pPr>
      <w:r w:rsidRPr="00083C65">
        <w:t xml:space="preserve">Vstupné predbežné colné vyhlásenia pre cestnú dopravu: tieto informácie sú poskytnuté v prípustnej miere a budú obsahovať odkaz na </w:t>
      </w:r>
      <w:proofErr w:type="spellStart"/>
      <w:r w:rsidRPr="00083C65">
        <w:t>karnet</w:t>
      </w:r>
      <w:proofErr w:type="spellEnd"/>
      <w:r w:rsidRPr="00083C65">
        <w:t xml:space="preserve"> TIR</w:t>
      </w:r>
      <w:r w:rsidR="00240EA6">
        <w:t>,</w:t>
      </w:r>
      <w:r w:rsidRPr="00083C65">
        <w:t xml:space="preserve"> ako aj na nákladný list CMR.</w:t>
      </w:r>
    </w:p>
    <w:p w:rsidR="002713C0" w:rsidRDefault="002713C0" w:rsidP="002713C0">
      <w:pPr>
        <w:jc w:val="both"/>
        <w:rPr>
          <w:b/>
          <w:i/>
        </w:rPr>
      </w:pPr>
    </w:p>
    <w:p w:rsidR="004C07BF" w:rsidRDefault="004C07BF" w:rsidP="004C07BF">
      <w:pPr>
        <w:jc w:val="both"/>
        <w:rPr>
          <w:i/>
        </w:rPr>
      </w:pPr>
      <w:r>
        <w:rPr>
          <w:i/>
        </w:rPr>
        <w:t xml:space="preserve">Pravidlo: </w:t>
      </w:r>
    </w:p>
    <w:p w:rsidR="0033361F" w:rsidRPr="004C07BF" w:rsidRDefault="0033361F" w:rsidP="0033361F">
      <w:pPr>
        <w:jc w:val="both"/>
        <w:rPr>
          <w:i/>
        </w:rPr>
      </w:pPr>
      <w:r w:rsidRPr="004C07BF">
        <w:rPr>
          <w:i/>
        </w:rPr>
        <w:t xml:space="preserve">Hodnota </w:t>
      </w:r>
      <w:r>
        <w:rPr>
          <w:i/>
        </w:rPr>
        <w:t>údaja</w:t>
      </w:r>
      <w:r w:rsidRPr="004C07BF">
        <w:rPr>
          <w:i/>
        </w:rPr>
        <w:t xml:space="preserve"> musí byť deklarovaná buď vo všeobecnej časti PCV alebo na tovarovej položke.</w:t>
      </w:r>
    </w:p>
    <w:p w:rsidR="0033361F" w:rsidRPr="004C07BF" w:rsidRDefault="0033361F" w:rsidP="0033361F">
      <w:pPr>
        <w:jc w:val="both"/>
        <w:rPr>
          <w:i/>
        </w:rPr>
      </w:pPr>
      <w:r w:rsidRPr="004C07BF">
        <w:rPr>
          <w:i/>
        </w:rPr>
        <w:t xml:space="preserve">Ak je deklarovaná hodnota </w:t>
      </w:r>
      <w:r>
        <w:rPr>
          <w:i/>
        </w:rPr>
        <w:t>údaja</w:t>
      </w:r>
      <w:r w:rsidRPr="004C07BF">
        <w:rPr>
          <w:i/>
        </w:rPr>
        <w:t xml:space="preserve"> rovnaká pre všetky tovarové položky, musí byť uvedená vo všeobecnej časti PCV a zároveň nesmie byť uvedená na tovarových položkách. </w:t>
      </w:r>
    </w:p>
    <w:p w:rsidR="0033361F" w:rsidRPr="004C07BF" w:rsidRDefault="0033361F" w:rsidP="0033361F">
      <w:pPr>
        <w:jc w:val="both"/>
        <w:rPr>
          <w:i/>
        </w:rPr>
      </w:pPr>
      <w:r w:rsidRPr="004C07BF">
        <w:rPr>
          <w:i/>
        </w:rPr>
        <w:t xml:space="preserve">Ak je deklarovaná hodnota </w:t>
      </w:r>
      <w:r>
        <w:rPr>
          <w:i/>
        </w:rPr>
        <w:t>údaja</w:t>
      </w:r>
      <w:r w:rsidRPr="004C07BF">
        <w:rPr>
          <w:i/>
        </w:rPr>
        <w:t xml:space="preserve"> rôzna pre jednotlivé tovarové položky, musí byť uvedená na každej tovarovej položke samostatne a zároveň nesmie byť uvedená vo všeobecnej časti PCV.</w:t>
      </w:r>
    </w:p>
    <w:p w:rsidR="00EE11CF" w:rsidRDefault="00EE11CF" w:rsidP="00EE11CF">
      <w:pPr>
        <w:jc w:val="both"/>
        <w:rPr>
          <w:rFonts w:ascii="EUAlbertina" w:hAnsi="EUAlbertina" w:cs="EUAlbertina"/>
          <w:sz w:val="17"/>
          <w:szCs w:val="17"/>
        </w:rPr>
      </w:pPr>
    </w:p>
    <w:p w:rsidR="004C07BF" w:rsidRDefault="004C07BF" w:rsidP="00EE11CF">
      <w:pPr>
        <w:jc w:val="both"/>
        <w:rPr>
          <w:rFonts w:ascii="EUAlbertina" w:hAnsi="EUAlbertina" w:cs="EUAlbertina"/>
          <w:sz w:val="17"/>
          <w:szCs w:val="17"/>
        </w:rPr>
      </w:pPr>
    </w:p>
    <w:p w:rsidR="00240EA6" w:rsidRDefault="00240EA6" w:rsidP="00EE11CF">
      <w:pPr>
        <w:jc w:val="both"/>
        <w:rPr>
          <w:rFonts w:ascii="EUAlbertina" w:hAnsi="EUAlbertina" w:cs="EUAlbertina"/>
          <w:sz w:val="17"/>
          <w:szCs w:val="17"/>
        </w:rPr>
      </w:pPr>
    </w:p>
    <w:p w:rsidR="00240EA6" w:rsidRDefault="00240EA6" w:rsidP="00EE11CF">
      <w:pPr>
        <w:jc w:val="both"/>
        <w:rPr>
          <w:rFonts w:ascii="EUAlbertina" w:hAnsi="EUAlbertina" w:cs="EUAlbertina"/>
          <w:sz w:val="17"/>
          <w:szCs w:val="17"/>
        </w:rPr>
      </w:pPr>
    </w:p>
    <w:p w:rsidR="00EE11CF" w:rsidRPr="00083C65" w:rsidRDefault="00EE11CF" w:rsidP="00EE11CF">
      <w:pPr>
        <w:jc w:val="both"/>
        <w:rPr>
          <w:b/>
          <w:i/>
        </w:rPr>
      </w:pPr>
      <w:r w:rsidRPr="00083C65">
        <w:rPr>
          <w:b/>
          <w:i/>
        </w:rPr>
        <w:lastRenderedPageBreak/>
        <w:t>Kód spôsobu platby prepravného (S29)</w:t>
      </w:r>
    </w:p>
    <w:p w:rsidR="00EE11CF" w:rsidRPr="00083C65" w:rsidRDefault="00EE11CF" w:rsidP="00EE11CF">
      <w:pPr>
        <w:jc w:val="both"/>
        <w:rPr>
          <w:b/>
        </w:rPr>
      </w:pPr>
    </w:p>
    <w:p w:rsidR="00EE11CF" w:rsidRPr="00083C65" w:rsidRDefault="00EE11CF" w:rsidP="00EE11CF">
      <w:pPr>
        <w:autoSpaceDE w:val="0"/>
        <w:autoSpaceDN w:val="0"/>
        <w:adjustRightInd w:val="0"/>
      </w:pPr>
      <w:r w:rsidRPr="00083C65">
        <w:t>Používajú sa tieto kódy:</w:t>
      </w:r>
    </w:p>
    <w:p w:rsidR="00EE11CF" w:rsidRPr="00083C65" w:rsidRDefault="00EE11CF" w:rsidP="00EE11CF">
      <w:pPr>
        <w:autoSpaceDE w:val="0"/>
        <w:autoSpaceDN w:val="0"/>
        <w:adjustRightInd w:val="0"/>
      </w:pPr>
      <w:r w:rsidRPr="00083C65">
        <w:t>A - Úhrada v hotovosti</w:t>
      </w:r>
    </w:p>
    <w:p w:rsidR="00EE11CF" w:rsidRPr="00083C65" w:rsidRDefault="00EE11CF" w:rsidP="00EE11CF">
      <w:pPr>
        <w:autoSpaceDE w:val="0"/>
        <w:autoSpaceDN w:val="0"/>
        <w:adjustRightInd w:val="0"/>
      </w:pPr>
      <w:r w:rsidRPr="00083C65">
        <w:t>B - Platba kreditnou kartou</w:t>
      </w:r>
    </w:p>
    <w:p w:rsidR="00EE11CF" w:rsidRPr="00083C65" w:rsidRDefault="00EE11CF" w:rsidP="00EE11CF">
      <w:pPr>
        <w:autoSpaceDE w:val="0"/>
        <w:autoSpaceDN w:val="0"/>
        <w:adjustRightInd w:val="0"/>
      </w:pPr>
      <w:r w:rsidRPr="00083C65">
        <w:t>C - Úhrada šekom</w:t>
      </w:r>
    </w:p>
    <w:p w:rsidR="00EE11CF" w:rsidRPr="00083C65" w:rsidRDefault="00EE11CF" w:rsidP="00EE11CF">
      <w:pPr>
        <w:autoSpaceDE w:val="0"/>
        <w:autoSpaceDN w:val="0"/>
        <w:adjustRightInd w:val="0"/>
      </w:pPr>
      <w:r w:rsidRPr="00083C65">
        <w:t>D - Inak (napríklad platba na účet)</w:t>
      </w:r>
    </w:p>
    <w:p w:rsidR="00EE11CF" w:rsidRPr="00083C65" w:rsidRDefault="00EE11CF" w:rsidP="00EE11CF">
      <w:pPr>
        <w:autoSpaceDE w:val="0"/>
        <w:autoSpaceDN w:val="0"/>
        <w:adjustRightInd w:val="0"/>
      </w:pPr>
      <w:r w:rsidRPr="00083C65">
        <w:t>H - Elektronický bezhotovostný bankový prevod</w:t>
      </w:r>
    </w:p>
    <w:p w:rsidR="00EE11CF" w:rsidRPr="00083C65" w:rsidRDefault="00EE11CF" w:rsidP="00EE11CF">
      <w:pPr>
        <w:autoSpaceDE w:val="0"/>
        <w:autoSpaceDN w:val="0"/>
        <w:adjustRightInd w:val="0"/>
      </w:pPr>
      <w:r w:rsidRPr="00083C65">
        <w:t>Y - Vlastník účtu s prepravcom</w:t>
      </w:r>
    </w:p>
    <w:p w:rsidR="00EE11CF" w:rsidRPr="00083C65" w:rsidRDefault="00EE11CF" w:rsidP="00EE11CF">
      <w:pPr>
        <w:autoSpaceDE w:val="0"/>
        <w:autoSpaceDN w:val="0"/>
        <w:adjustRightInd w:val="0"/>
      </w:pPr>
      <w:r w:rsidRPr="00083C65">
        <w:t>Z - Bez úhrady vopred</w:t>
      </w:r>
    </w:p>
    <w:p w:rsidR="00EE11CF" w:rsidRDefault="00EE11CF" w:rsidP="00CF17D3">
      <w:pPr>
        <w:jc w:val="both"/>
        <w:rPr>
          <w:b/>
          <w:i/>
        </w:rPr>
      </w:pPr>
    </w:p>
    <w:p w:rsidR="004C07BF" w:rsidRPr="004C07BF" w:rsidRDefault="004C07BF" w:rsidP="004C07BF">
      <w:pPr>
        <w:jc w:val="both"/>
        <w:rPr>
          <w:i/>
        </w:rPr>
      </w:pPr>
      <w:r w:rsidRPr="004C07BF">
        <w:rPr>
          <w:i/>
        </w:rPr>
        <w:t xml:space="preserve">Hodnota </w:t>
      </w:r>
      <w:r>
        <w:rPr>
          <w:i/>
        </w:rPr>
        <w:t>údaja</w:t>
      </w:r>
      <w:r w:rsidRPr="004C07BF">
        <w:rPr>
          <w:i/>
        </w:rPr>
        <w:t xml:space="preserve"> musí byť deklarovaná buď vo všeobecnej časti PCV alebo na tovarovej položke.</w:t>
      </w:r>
    </w:p>
    <w:p w:rsidR="004C07BF" w:rsidRPr="004C07BF" w:rsidRDefault="004C07BF" w:rsidP="004C07BF">
      <w:pPr>
        <w:jc w:val="both"/>
        <w:rPr>
          <w:i/>
        </w:rPr>
      </w:pPr>
      <w:r w:rsidRPr="004C07BF">
        <w:rPr>
          <w:i/>
        </w:rPr>
        <w:t xml:space="preserve">Ak je deklarovaná hodnota </w:t>
      </w:r>
      <w:r>
        <w:rPr>
          <w:i/>
        </w:rPr>
        <w:t>údaja</w:t>
      </w:r>
      <w:r w:rsidRPr="004C07BF">
        <w:rPr>
          <w:i/>
        </w:rPr>
        <w:t xml:space="preserve"> rovnaká pre všetky tovarové položky, musí byť uvedená vo všeobecnej časti PCV a zároveň nesmie byť uvedená na tovarových položkách. </w:t>
      </w:r>
    </w:p>
    <w:p w:rsidR="004C07BF" w:rsidRPr="004C07BF" w:rsidRDefault="004C07BF" w:rsidP="004C07BF">
      <w:pPr>
        <w:jc w:val="both"/>
        <w:rPr>
          <w:i/>
        </w:rPr>
      </w:pPr>
      <w:r w:rsidRPr="004C07BF">
        <w:rPr>
          <w:i/>
        </w:rPr>
        <w:t xml:space="preserve">Ak je deklarovaná hodnota </w:t>
      </w:r>
      <w:r>
        <w:rPr>
          <w:i/>
        </w:rPr>
        <w:t>údaja</w:t>
      </w:r>
      <w:r w:rsidRPr="004C07BF">
        <w:rPr>
          <w:i/>
        </w:rPr>
        <w:t xml:space="preserve"> rôzna pre jednotlivé tovarové položky, musí byť uvedená na každej tovarovej položke samostatne a zároveň nesmie byť uvedená vo všeobecnej časti PCV.</w:t>
      </w:r>
    </w:p>
    <w:p w:rsidR="002713C0" w:rsidRDefault="002713C0" w:rsidP="00EE11CF">
      <w:pPr>
        <w:jc w:val="both"/>
        <w:rPr>
          <w:b/>
          <w:i/>
        </w:rPr>
      </w:pPr>
    </w:p>
    <w:p w:rsidR="002713C0" w:rsidRDefault="002713C0" w:rsidP="00EE11CF">
      <w:pPr>
        <w:jc w:val="both"/>
        <w:rPr>
          <w:b/>
          <w:i/>
        </w:rPr>
      </w:pPr>
    </w:p>
    <w:p w:rsidR="002713C0" w:rsidRDefault="002713C0" w:rsidP="00EE11CF">
      <w:pPr>
        <w:jc w:val="both"/>
        <w:rPr>
          <w:b/>
          <w:i/>
        </w:rPr>
      </w:pPr>
    </w:p>
    <w:p w:rsidR="00EE11CF" w:rsidRDefault="00EE11CF" w:rsidP="00EE11CF">
      <w:pPr>
        <w:jc w:val="both"/>
        <w:rPr>
          <w:b/>
          <w:i/>
        </w:rPr>
      </w:pPr>
      <w:r>
        <w:rPr>
          <w:b/>
          <w:i/>
        </w:rPr>
        <w:t>Trasa - kódy krajín na trase (ods</w:t>
      </w:r>
      <w:r w:rsidR="00240EA6">
        <w:rPr>
          <w:b/>
          <w:i/>
        </w:rPr>
        <w:t>ek</w:t>
      </w:r>
      <w:r>
        <w:rPr>
          <w:b/>
          <w:i/>
        </w:rPr>
        <w:t xml:space="preserve"> S13)</w:t>
      </w:r>
    </w:p>
    <w:p w:rsidR="00EE11CF" w:rsidRDefault="00EE11CF" w:rsidP="00EE11CF">
      <w:pPr>
        <w:jc w:val="both"/>
        <w:rPr>
          <w:b/>
          <w:i/>
        </w:rPr>
      </w:pPr>
    </w:p>
    <w:p w:rsidR="00EE11CF" w:rsidRPr="00BB6B2B" w:rsidRDefault="00EE11CF" w:rsidP="002713C0">
      <w:pPr>
        <w:jc w:val="both"/>
        <w:rPr>
          <w:rFonts w:cs="EUAlbertina"/>
        </w:rPr>
      </w:pPr>
      <w:r w:rsidRPr="00083C65">
        <w:t xml:space="preserve">Uvádzajú sa kódy krajín na trase. S výnimkou  prepravy lodných a leteckých zásob  sú tieto údaje  povinné. </w:t>
      </w:r>
      <w:r>
        <w:t xml:space="preserve"> </w:t>
      </w:r>
      <w:r w:rsidRPr="00BB6B2B">
        <w:rPr>
          <w:rFonts w:cs="EUAlbertina"/>
        </w:rPr>
        <w:t>Ozna</w:t>
      </w:r>
      <w:r w:rsidRPr="00BB6B2B">
        <w:rPr>
          <w:rFonts w:cs="EUAlbertina+01"/>
        </w:rPr>
        <w:t>č</w:t>
      </w:r>
      <w:r w:rsidRPr="00BB6B2B">
        <w:rPr>
          <w:rFonts w:cs="EUAlbertina"/>
        </w:rPr>
        <w:t>enie krajín na základe chronologického poradia, cez ktoré sa tovar prepravuje medzi krajinou pôvodného</w:t>
      </w:r>
      <w:r>
        <w:rPr>
          <w:rFonts w:cs="EUAlbertina"/>
        </w:rPr>
        <w:t xml:space="preserve"> </w:t>
      </w:r>
      <w:r w:rsidRPr="00BB6B2B">
        <w:rPr>
          <w:rFonts w:cs="EUAlbertina"/>
        </w:rPr>
        <w:t>odoslania a krajinou kone</w:t>
      </w:r>
      <w:r w:rsidRPr="00BB6B2B">
        <w:rPr>
          <w:rFonts w:cs="EUAlbertina+01"/>
        </w:rPr>
        <w:t>č</w:t>
      </w:r>
      <w:r w:rsidRPr="00BB6B2B">
        <w:rPr>
          <w:rFonts w:cs="EUAlbertina"/>
        </w:rPr>
        <w:t>ného ur</w:t>
      </w:r>
      <w:r w:rsidRPr="00BB6B2B">
        <w:rPr>
          <w:rFonts w:cs="EUAlbertina+01"/>
        </w:rPr>
        <w:t>č</w:t>
      </w:r>
      <w:r w:rsidRPr="00BB6B2B">
        <w:rPr>
          <w:rFonts w:cs="EUAlbertina"/>
        </w:rPr>
        <w:t xml:space="preserve">enia. </w:t>
      </w:r>
      <w:r w:rsidR="002713C0">
        <w:rPr>
          <w:rFonts w:cs="EUAlbertina"/>
        </w:rPr>
        <w:t>Nep</w:t>
      </w:r>
      <w:r w:rsidRPr="00BB6B2B">
        <w:rPr>
          <w:rFonts w:cs="EUAlbertina"/>
        </w:rPr>
        <w:t>atria sem krajiny odoslania</w:t>
      </w:r>
      <w:r w:rsidR="002713C0">
        <w:rPr>
          <w:rFonts w:cs="EUAlbertina"/>
        </w:rPr>
        <w:t>/vývozu (ods</w:t>
      </w:r>
      <w:r w:rsidR="00240EA6">
        <w:rPr>
          <w:rFonts w:cs="EUAlbertina"/>
        </w:rPr>
        <w:t>ek</w:t>
      </w:r>
      <w:r w:rsidR="002713C0">
        <w:rPr>
          <w:rFonts w:cs="EUAlbertina"/>
        </w:rPr>
        <w:t xml:space="preserve"> 15a)</w:t>
      </w:r>
      <w:r w:rsidR="002713C0">
        <w:rPr>
          <w:rFonts w:cs="EUAlbertina"/>
        </w:rPr>
        <w:br/>
      </w:r>
      <w:r w:rsidRPr="00BB6B2B">
        <w:rPr>
          <w:rFonts w:cs="EUAlbertina"/>
        </w:rPr>
        <w:t xml:space="preserve"> a krajiny ur</w:t>
      </w:r>
      <w:r w:rsidRPr="00BB6B2B">
        <w:rPr>
          <w:rFonts w:cs="EUAlbertina+01"/>
        </w:rPr>
        <w:t>č</w:t>
      </w:r>
      <w:r w:rsidRPr="00BB6B2B">
        <w:rPr>
          <w:rFonts w:cs="EUAlbertina"/>
        </w:rPr>
        <w:t>enia</w:t>
      </w:r>
      <w:r w:rsidR="002713C0">
        <w:rPr>
          <w:rFonts w:cs="EUAlbertina"/>
        </w:rPr>
        <w:t xml:space="preserve"> (ods</w:t>
      </w:r>
      <w:r w:rsidR="00240EA6">
        <w:rPr>
          <w:rFonts w:cs="EUAlbertina"/>
        </w:rPr>
        <w:t>ek</w:t>
      </w:r>
      <w:r w:rsidR="002713C0">
        <w:rPr>
          <w:rFonts w:cs="EUAlbertina"/>
        </w:rPr>
        <w:t xml:space="preserve"> 17a). </w:t>
      </w:r>
      <w:r w:rsidRPr="00BB6B2B">
        <w:rPr>
          <w:rFonts w:cs="EUAlbertina"/>
        </w:rPr>
        <w:t xml:space="preserve">Na uvedenie </w:t>
      </w:r>
      <w:r w:rsidRPr="00BB6B2B">
        <w:rPr>
          <w:rFonts w:cs="EUAlbertina+01"/>
        </w:rPr>
        <w:t>š</w:t>
      </w:r>
      <w:r w:rsidRPr="00BB6B2B">
        <w:rPr>
          <w:rFonts w:cs="EUAlbertina"/>
        </w:rPr>
        <w:t>tátu registrácie je potrebné pou</w:t>
      </w:r>
      <w:r w:rsidRPr="00BB6B2B">
        <w:rPr>
          <w:rFonts w:cs="EUAlbertina+01"/>
        </w:rPr>
        <w:t>ž</w:t>
      </w:r>
      <w:r w:rsidRPr="00BB6B2B">
        <w:rPr>
          <w:rFonts w:cs="EUAlbertina"/>
        </w:rPr>
        <w:t>i</w:t>
      </w:r>
      <w:r w:rsidRPr="00BB6B2B">
        <w:rPr>
          <w:rFonts w:cs="EUAlbertina+01"/>
        </w:rPr>
        <w:t xml:space="preserve">ť </w:t>
      </w:r>
      <w:r w:rsidRPr="00BB6B2B">
        <w:rPr>
          <w:rFonts w:cs="EUAlbertina"/>
        </w:rPr>
        <w:t>kódy stanovené v prílohe 38</w:t>
      </w:r>
      <w:r>
        <w:rPr>
          <w:rFonts w:cs="EUAlbertina"/>
        </w:rPr>
        <w:t xml:space="preserve">. </w:t>
      </w:r>
      <w:proofErr w:type="spellStart"/>
      <w:r>
        <w:rPr>
          <w:rFonts w:cs="EUAlbertina"/>
        </w:rPr>
        <w:t>V</w:t>
      </w:r>
      <w:r w:rsidR="00240EA6">
        <w:rPr>
          <w:rFonts w:cs="EUAlbertina"/>
        </w:rPr>
        <w:t>n</w:t>
      </w:r>
      <w:r>
        <w:rPr>
          <w:rFonts w:cs="EUAlbertina"/>
        </w:rPr>
        <w:t>CK</w:t>
      </w:r>
      <w:proofErr w:type="spellEnd"/>
      <w:r>
        <w:rPr>
          <w:rFonts w:cs="EUAlbertina"/>
        </w:rPr>
        <w:t>.</w:t>
      </w:r>
      <w:r w:rsidRPr="00BB6B2B">
        <w:rPr>
          <w:rFonts w:cs="EUAlbertina"/>
        </w:rPr>
        <w:t xml:space="preserve"> Tieto</w:t>
      </w:r>
      <w:r>
        <w:rPr>
          <w:rFonts w:cs="EUAlbertina"/>
        </w:rPr>
        <w:t xml:space="preserve"> </w:t>
      </w:r>
      <w:r w:rsidRPr="00BB6B2B">
        <w:rPr>
          <w:rFonts w:cs="EUAlbertina"/>
        </w:rPr>
        <w:t>informácie sa majú poskytova</w:t>
      </w:r>
      <w:r w:rsidRPr="00BB6B2B">
        <w:rPr>
          <w:rFonts w:cs="EUAlbertina+01"/>
        </w:rPr>
        <w:t xml:space="preserve">ť </w:t>
      </w:r>
      <w:r w:rsidRPr="00BB6B2B">
        <w:rPr>
          <w:rFonts w:cs="EUAlbertina"/>
        </w:rPr>
        <w:t>v rozsahu, v akom sú známe.</w:t>
      </w:r>
      <w:r>
        <w:rPr>
          <w:rFonts w:cs="EUAlbertina"/>
        </w:rPr>
        <w:t xml:space="preserve"> </w:t>
      </w:r>
    </w:p>
    <w:p w:rsidR="00EE11CF" w:rsidRPr="0033361F" w:rsidRDefault="00EE11CF" w:rsidP="00CF17D3">
      <w:pPr>
        <w:jc w:val="both"/>
        <w:rPr>
          <w:b/>
          <w:i/>
        </w:rPr>
      </w:pPr>
    </w:p>
    <w:p w:rsidR="0033361F" w:rsidRDefault="0033361F" w:rsidP="0033361F">
      <w:pPr>
        <w:rPr>
          <w:i/>
        </w:rPr>
      </w:pPr>
      <w:r>
        <w:rPr>
          <w:i/>
        </w:rPr>
        <w:t xml:space="preserve">Pravidlo: </w:t>
      </w:r>
    </w:p>
    <w:p w:rsidR="0033361F" w:rsidRPr="0033361F" w:rsidRDefault="0033361F" w:rsidP="0033361F">
      <w:pPr>
        <w:jc w:val="both"/>
        <w:rPr>
          <w:i/>
        </w:rPr>
      </w:pPr>
      <w:r w:rsidRPr="0033361F">
        <w:rPr>
          <w:i/>
        </w:rPr>
        <w:t>Sekcia (dátová skupina) môže byť použitá na doplnenie informácií o smerovaní (tovaru), iných ako "Krajina vývozu" (odse</w:t>
      </w:r>
      <w:r>
        <w:rPr>
          <w:i/>
        </w:rPr>
        <w:t>k</w:t>
      </w:r>
      <w:r w:rsidRPr="0033361F">
        <w:rPr>
          <w:i/>
        </w:rPr>
        <w:t xml:space="preserve"> 15/15a JCD) a "Krajina určenia" (odsek 17/17a JCD).</w:t>
      </w:r>
      <w:r w:rsidR="00240EA6">
        <w:rPr>
          <w:i/>
        </w:rPr>
        <w:t xml:space="preserve"> </w:t>
      </w:r>
      <w:r>
        <w:rPr>
          <w:i/>
        </w:rPr>
        <w:t xml:space="preserve">Znamená to, že sa neuvádzajú kódy krajiny vývozu a určenia.  </w:t>
      </w:r>
    </w:p>
    <w:p w:rsidR="00071594" w:rsidRDefault="00071594" w:rsidP="00CF17D3">
      <w:pPr>
        <w:jc w:val="both"/>
      </w:pPr>
    </w:p>
    <w:p w:rsidR="00685A30" w:rsidRDefault="00685A30" w:rsidP="00CF17D3">
      <w:pPr>
        <w:jc w:val="both"/>
      </w:pPr>
    </w:p>
    <w:p w:rsidR="00F525EC" w:rsidRPr="00E21FA0" w:rsidRDefault="00F525EC" w:rsidP="00F525EC">
      <w:pPr>
        <w:numPr>
          <w:ilvl w:val="1"/>
          <w:numId w:val="3"/>
        </w:numPr>
        <w:jc w:val="both"/>
        <w:rPr>
          <w:i/>
        </w:rPr>
      </w:pPr>
      <w:r w:rsidRPr="00E21FA0">
        <w:rPr>
          <w:i/>
        </w:rPr>
        <w:t xml:space="preserve">Údaje na úrovni tovarovej položky </w:t>
      </w:r>
    </w:p>
    <w:p w:rsidR="00F525EC" w:rsidRDefault="00F525EC" w:rsidP="00CF17D3">
      <w:pPr>
        <w:jc w:val="both"/>
      </w:pPr>
    </w:p>
    <w:p w:rsidR="00EE11CF" w:rsidRPr="00083C65" w:rsidRDefault="00EE11CF" w:rsidP="00EE11CF">
      <w:pPr>
        <w:jc w:val="both"/>
      </w:pPr>
    </w:p>
    <w:p w:rsidR="00EE11CF" w:rsidRPr="00083C65" w:rsidRDefault="00EE11CF" w:rsidP="00EE11CF">
      <w:pPr>
        <w:jc w:val="both"/>
      </w:pPr>
      <w:r w:rsidRPr="00083C65">
        <w:rPr>
          <w:b/>
          <w:i/>
        </w:rPr>
        <w:t>Kód spôsobu platby prepravného</w:t>
      </w:r>
      <w:r>
        <w:rPr>
          <w:b/>
          <w:i/>
        </w:rPr>
        <w:t xml:space="preserve"> (ods</w:t>
      </w:r>
      <w:r w:rsidR="00240EA6">
        <w:rPr>
          <w:b/>
          <w:i/>
        </w:rPr>
        <w:t>ek</w:t>
      </w:r>
      <w:r>
        <w:rPr>
          <w:b/>
          <w:i/>
        </w:rPr>
        <w:t xml:space="preserve"> S29)</w:t>
      </w:r>
      <w:r w:rsidRPr="00083C65">
        <w:rPr>
          <w:b/>
          <w:i/>
        </w:rPr>
        <w:t xml:space="preserve"> </w:t>
      </w:r>
      <w:r w:rsidRPr="00083C65">
        <w:t xml:space="preserve"> - uvedené vyššie. Viaže sa na tovarovú položku len v prípade, ak  má rozdielne hodnoty pre každú tovarovú položku. </w:t>
      </w:r>
    </w:p>
    <w:p w:rsidR="00EE11CF" w:rsidRPr="00083C65" w:rsidRDefault="00EE11CF" w:rsidP="00EE11CF">
      <w:pPr>
        <w:jc w:val="both"/>
      </w:pPr>
    </w:p>
    <w:p w:rsidR="00EE11CF" w:rsidRPr="00011261" w:rsidRDefault="00EE11CF" w:rsidP="00EE11CF">
      <w:pPr>
        <w:jc w:val="both"/>
        <w:rPr>
          <w:b/>
          <w:i/>
        </w:rPr>
      </w:pPr>
      <w:r w:rsidRPr="00083C65">
        <w:rPr>
          <w:b/>
          <w:i/>
        </w:rPr>
        <w:t>Osobitné referenčné číslo zásielky</w:t>
      </w:r>
      <w:r>
        <w:rPr>
          <w:b/>
          <w:i/>
        </w:rPr>
        <w:t xml:space="preserve">/prepravy </w:t>
      </w:r>
      <w:r w:rsidR="00C66BEF">
        <w:rPr>
          <w:b/>
          <w:i/>
        </w:rPr>
        <w:t>(</w:t>
      </w:r>
      <w:r>
        <w:rPr>
          <w:b/>
          <w:i/>
        </w:rPr>
        <w:t>od</w:t>
      </w:r>
      <w:r w:rsidR="00C66BEF">
        <w:rPr>
          <w:b/>
          <w:i/>
        </w:rPr>
        <w:t>sek</w:t>
      </w:r>
      <w:r>
        <w:rPr>
          <w:b/>
          <w:i/>
        </w:rPr>
        <w:t xml:space="preserve"> S02-03)</w:t>
      </w:r>
      <w:r w:rsidRPr="00083C65">
        <w:rPr>
          <w:b/>
          <w:i/>
        </w:rPr>
        <w:t xml:space="preserve"> </w:t>
      </w:r>
      <w:r w:rsidRPr="00083C65">
        <w:t xml:space="preserve">- uvedené vyššie. Použije sa len v prípade, ak je iné pre každú tovarovú položku.  </w:t>
      </w:r>
    </w:p>
    <w:p w:rsidR="00EE11CF" w:rsidRPr="00083C65" w:rsidRDefault="00EE11CF" w:rsidP="00EE11CF">
      <w:pPr>
        <w:jc w:val="both"/>
      </w:pPr>
    </w:p>
    <w:p w:rsidR="002713C0" w:rsidRPr="00083C65" w:rsidRDefault="002713C0" w:rsidP="002713C0">
      <w:pPr>
        <w:jc w:val="both"/>
        <w:rPr>
          <w:b/>
          <w:i/>
        </w:rPr>
      </w:pPr>
      <w:r w:rsidRPr="00083C65">
        <w:rPr>
          <w:b/>
          <w:i/>
        </w:rPr>
        <w:t xml:space="preserve">UN kód nebezpečného tovaru </w:t>
      </w:r>
      <w:r>
        <w:rPr>
          <w:b/>
          <w:i/>
        </w:rPr>
        <w:t>(ods</w:t>
      </w:r>
      <w:r w:rsidR="00240EA6">
        <w:rPr>
          <w:b/>
          <w:i/>
        </w:rPr>
        <w:t>e</w:t>
      </w:r>
      <w:r w:rsidR="00C66BEF">
        <w:rPr>
          <w:b/>
          <w:i/>
        </w:rPr>
        <w:t>k</w:t>
      </w:r>
      <w:r>
        <w:rPr>
          <w:b/>
          <w:i/>
        </w:rPr>
        <w:t xml:space="preserve"> S29)</w:t>
      </w:r>
    </w:p>
    <w:p w:rsidR="002713C0" w:rsidRPr="00083C65" w:rsidRDefault="002713C0" w:rsidP="002713C0">
      <w:pPr>
        <w:jc w:val="both"/>
        <w:rPr>
          <w:b/>
          <w:i/>
        </w:rPr>
      </w:pPr>
    </w:p>
    <w:p w:rsidR="002713C0" w:rsidRPr="00083C65" w:rsidRDefault="002713C0" w:rsidP="002713C0">
      <w:pPr>
        <w:jc w:val="both"/>
      </w:pPr>
      <w:r w:rsidRPr="00083C65">
        <w:t>Identifikačný znak OSN pre nebezpečný tovar je osobitné poradové číslo (</w:t>
      </w:r>
      <w:r w:rsidR="00C66BEF">
        <w:t>štyri</w:t>
      </w:r>
      <w:r w:rsidRPr="00083C65">
        <w:t xml:space="preserve"> číslice) prideľované v systéme Spojených národov látkam a druhom tovaru uvedených v zozname najčastejšie prepravovaného nebezpečného tovaru.  Tovar je v takomto prípade prepravovaný pod ADR. </w:t>
      </w:r>
    </w:p>
    <w:sectPr w:rsidR="002713C0" w:rsidRPr="00083C6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5DD" w:rsidRDefault="005555DD">
      <w:r>
        <w:separator/>
      </w:r>
    </w:p>
  </w:endnote>
  <w:endnote w:type="continuationSeparator" w:id="0">
    <w:p w:rsidR="005555DD" w:rsidRDefault="00555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EUAlbertina+0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EA6" w:rsidRDefault="00240EA6">
    <w:pPr>
      <w:pStyle w:val="Pta"/>
      <w:jc w:val="center"/>
    </w:pPr>
    <w:r>
      <w:fldChar w:fldCharType="begin"/>
    </w:r>
    <w:r>
      <w:instrText>PAGE   \* MERGEFORMAT</w:instrText>
    </w:r>
    <w:r>
      <w:fldChar w:fldCharType="separate"/>
    </w:r>
    <w:r w:rsidR="00A5153D">
      <w:rPr>
        <w:noProof/>
      </w:rPr>
      <w:t>1</w:t>
    </w:r>
    <w:r>
      <w:fldChar w:fldCharType="end"/>
    </w:r>
  </w:p>
  <w:p w:rsidR="00240EA6" w:rsidRDefault="00240EA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5DD" w:rsidRDefault="005555DD">
      <w:r>
        <w:separator/>
      </w:r>
    </w:p>
  </w:footnote>
  <w:footnote w:type="continuationSeparator" w:id="0">
    <w:p w:rsidR="005555DD" w:rsidRDefault="00555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3C0" w:rsidRDefault="002713C0">
    <w:pPr>
      <w:pStyle w:val="Hlavika"/>
      <w:spacing w:before="0"/>
      <w:rPr>
        <w:caps/>
        <w:lang w:val="en-US"/>
      </w:rPr>
    </w:pPr>
    <w:r>
      <w:rPr>
        <w:lang w:val="en-US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A0CAD"/>
    <w:multiLevelType w:val="hybridMultilevel"/>
    <w:tmpl w:val="750E110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0A1AA5"/>
    <w:multiLevelType w:val="multilevel"/>
    <w:tmpl w:val="C65E97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2">
    <w:nsid w:val="0EBF75B1"/>
    <w:multiLevelType w:val="hybridMultilevel"/>
    <w:tmpl w:val="9E0E04A0"/>
    <w:lvl w:ilvl="0" w:tplc="CA00D8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966BEE">
      <w:start w:val="18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40C7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8A45F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B2CD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2C9C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87F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A8A4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CE85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167B2C"/>
    <w:multiLevelType w:val="multilevel"/>
    <w:tmpl w:val="2040A31C"/>
    <w:lvl w:ilvl="0">
      <w:start w:val="1"/>
      <w:numFmt w:val="decimal"/>
      <w:pStyle w:val="Nadpis1"/>
      <w:lvlText w:val="%1."/>
      <w:lvlJc w:val="left"/>
      <w:pPr>
        <w:tabs>
          <w:tab w:val="num" w:pos="1200"/>
        </w:tabs>
        <w:ind w:left="1200" w:hanging="480"/>
      </w:pPr>
      <w:rPr>
        <w:rFonts w:hint="default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080"/>
        </w:tabs>
        <w:ind w:left="1080" w:hanging="600"/>
      </w:pPr>
    </w:lvl>
    <w:lvl w:ilvl="2">
      <w:start w:val="1"/>
      <w:numFmt w:val="decimal"/>
      <w:pStyle w:val="Nadpis3"/>
      <w:lvlText w:val="%1.%2.%3."/>
      <w:lvlJc w:val="left"/>
      <w:pPr>
        <w:tabs>
          <w:tab w:val="num" w:pos="1020"/>
        </w:tabs>
        <w:ind w:left="1020" w:hanging="840"/>
      </w:pPr>
    </w:lvl>
    <w:lvl w:ilvl="3">
      <w:start w:val="1"/>
      <w:numFmt w:val="decimal"/>
      <w:pStyle w:val="Nadpis4"/>
      <w:lvlText w:val="%1.%2.%3.%4."/>
      <w:lvlJc w:val="left"/>
      <w:pPr>
        <w:tabs>
          <w:tab w:val="num" w:pos="2880"/>
        </w:tabs>
        <w:ind w:left="2880" w:hanging="9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530830EB"/>
    <w:multiLevelType w:val="multilevel"/>
    <w:tmpl w:val="62B2B1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7A5857B5"/>
    <w:multiLevelType w:val="multilevel"/>
    <w:tmpl w:val="D5CC9D5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214"/>
    <w:rsid w:val="00071594"/>
    <w:rsid w:val="0007655A"/>
    <w:rsid w:val="000A6B59"/>
    <w:rsid w:val="000B3A18"/>
    <w:rsid w:val="000D78B4"/>
    <w:rsid w:val="0015475E"/>
    <w:rsid w:val="001E4B6B"/>
    <w:rsid w:val="00225D5C"/>
    <w:rsid w:val="0024071D"/>
    <w:rsid w:val="00240EA6"/>
    <w:rsid w:val="002713C0"/>
    <w:rsid w:val="0028303B"/>
    <w:rsid w:val="002B6C07"/>
    <w:rsid w:val="002C155F"/>
    <w:rsid w:val="00320C4D"/>
    <w:rsid w:val="00322E81"/>
    <w:rsid w:val="00327578"/>
    <w:rsid w:val="0033361F"/>
    <w:rsid w:val="00355985"/>
    <w:rsid w:val="0036225C"/>
    <w:rsid w:val="00376F8E"/>
    <w:rsid w:val="003911EE"/>
    <w:rsid w:val="00431F82"/>
    <w:rsid w:val="004C07BF"/>
    <w:rsid w:val="004F53F7"/>
    <w:rsid w:val="004F71F8"/>
    <w:rsid w:val="005069B3"/>
    <w:rsid w:val="005555DD"/>
    <w:rsid w:val="005761F0"/>
    <w:rsid w:val="005F6113"/>
    <w:rsid w:val="00685A30"/>
    <w:rsid w:val="00686304"/>
    <w:rsid w:val="00762E30"/>
    <w:rsid w:val="007D787E"/>
    <w:rsid w:val="008019A3"/>
    <w:rsid w:val="0081232D"/>
    <w:rsid w:val="0083450A"/>
    <w:rsid w:val="00882D46"/>
    <w:rsid w:val="008905D1"/>
    <w:rsid w:val="008A4CB4"/>
    <w:rsid w:val="008B0089"/>
    <w:rsid w:val="008E3822"/>
    <w:rsid w:val="00963032"/>
    <w:rsid w:val="00976C31"/>
    <w:rsid w:val="009A0D97"/>
    <w:rsid w:val="009A3F63"/>
    <w:rsid w:val="00A20DC2"/>
    <w:rsid w:val="00A21584"/>
    <w:rsid w:val="00A5153D"/>
    <w:rsid w:val="00B45983"/>
    <w:rsid w:val="00B54280"/>
    <w:rsid w:val="00B726B5"/>
    <w:rsid w:val="00B85214"/>
    <w:rsid w:val="00BD1704"/>
    <w:rsid w:val="00C122BF"/>
    <w:rsid w:val="00C12532"/>
    <w:rsid w:val="00C235AF"/>
    <w:rsid w:val="00C2374B"/>
    <w:rsid w:val="00C56FF4"/>
    <w:rsid w:val="00C66BEF"/>
    <w:rsid w:val="00CB4A24"/>
    <w:rsid w:val="00CB6A83"/>
    <w:rsid w:val="00CF17D3"/>
    <w:rsid w:val="00D2038F"/>
    <w:rsid w:val="00D410CB"/>
    <w:rsid w:val="00D73427"/>
    <w:rsid w:val="00DC5A18"/>
    <w:rsid w:val="00DD0E86"/>
    <w:rsid w:val="00DF6B5D"/>
    <w:rsid w:val="00E21FA0"/>
    <w:rsid w:val="00E46162"/>
    <w:rsid w:val="00E9367B"/>
    <w:rsid w:val="00EC7216"/>
    <w:rsid w:val="00ED700A"/>
    <w:rsid w:val="00EE11CF"/>
    <w:rsid w:val="00F06195"/>
    <w:rsid w:val="00F262F6"/>
    <w:rsid w:val="00F26972"/>
    <w:rsid w:val="00F27C88"/>
    <w:rsid w:val="00F322BB"/>
    <w:rsid w:val="00F525EC"/>
    <w:rsid w:val="00FE1E5C"/>
    <w:rsid w:val="00FE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rFonts w:ascii="Arial Narrow" w:hAnsi="Arial Narrow"/>
      <w:sz w:val="22"/>
      <w:szCs w:val="22"/>
    </w:rPr>
  </w:style>
  <w:style w:type="paragraph" w:styleId="Nadpis1">
    <w:name w:val="heading 1"/>
    <w:aliases w:val="Numbered paragraph,Heading 1 Main Heading,Main,Headline 1,h1"/>
    <w:basedOn w:val="Normlny"/>
    <w:next w:val="Normlny"/>
    <w:link w:val="Nadpis1Char"/>
    <w:qFormat/>
    <w:rsid w:val="00E21FA0"/>
    <w:pPr>
      <w:keepNext/>
      <w:numPr>
        <w:numId w:val="4"/>
      </w:numPr>
      <w:spacing w:before="240" w:after="240"/>
      <w:jc w:val="both"/>
      <w:outlineLvl w:val="0"/>
    </w:pPr>
    <w:rPr>
      <w:rFonts w:ascii="Times New Roman" w:hAnsi="Times New Roman"/>
      <w:b/>
      <w:smallCaps/>
      <w:sz w:val="24"/>
      <w:szCs w:val="20"/>
      <w:lang w:val="en-GB" w:eastAsia="ko-KR"/>
    </w:rPr>
  </w:style>
  <w:style w:type="paragraph" w:styleId="Nadpis2">
    <w:name w:val="heading 2"/>
    <w:aliases w:val="Sub,Headline 2,h2,2,headi,heading2,h21,h22,21,H2,l2,kopregel 2"/>
    <w:basedOn w:val="Normlny"/>
    <w:next w:val="Normlny"/>
    <w:qFormat/>
    <w:rsid w:val="00E21FA0"/>
    <w:pPr>
      <w:keepNext/>
      <w:numPr>
        <w:ilvl w:val="1"/>
        <w:numId w:val="4"/>
      </w:numPr>
      <w:spacing w:after="240"/>
      <w:jc w:val="both"/>
      <w:outlineLvl w:val="1"/>
    </w:pPr>
    <w:rPr>
      <w:rFonts w:ascii="Times New Roman" w:hAnsi="Times New Roman"/>
      <w:b/>
      <w:sz w:val="24"/>
      <w:szCs w:val="20"/>
      <w:lang w:val="en-GB" w:eastAsia="ko-KR"/>
    </w:rPr>
  </w:style>
  <w:style w:type="paragraph" w:styleId="Nadpis3">
    <w:name w:val="heading 3"/>
    <w:aliases w:val="Headline 3,h3,h31,h32,H3,H31"/>
    <w:basedOn w:val="Normlny"/>
    <w:next w:val="Normlny"/>
    <w:qFormat/>
    <w:rsid w:val="00E21FA0"/>
    <w:pPr>
      <w:keepNext/>
      <w:numPr>
        <w:ilvl w:val="2"/>
        <w:numId w:val="4"/>
      </w:numPr>
      <w:spacing w:after="240"/>
      <w:jc w:val="both"/>
      <w:outlineLvl w:val="2"/>
    </w:pPr>
    <w:rPr>
      <w:rFonts w:ascii="Times New Roman" w:hAnsi="Times New Roman"/>
      <w:i/>
      <w:sz w:val="24"/>
      <w:szCs w:val="20"/>
      <w:lang w:val="en-GB" w:eastAsia="ko-KR"/>
    </w:rPr>
  </w:style>
  <w:style w:type="paragraph" w:styleId="Nadpis4">
    <w:name w:val="heading 4"/>
    <w:basedOn w:val="Normlny"/>
    <w:next w:val="Normlny"/>
    <w:qFormat/>
    <w:rsid w:val="00E21FA0"/>
    <w:pPr>
      <w:keepNext/>
      <w:numPr>
        <w:ilvl w:val="3"/>
        <w:numId w:val="4"/>
      </w:numPr>
      <w:spacing w:after="240"/>
      <w:jc w:val="both"/>
      <w:outlineLvl w:val="3"/>
    </w:pPr>
    <w:rPr>
      <w:rFonts w:ascii="Times New Roman" w:hAnsi="Times New Roman"/>
      <w:sz w:val="24"/>
      <w:szCs w:val="20"/>
      <w:lang w:val="en-GB" w:eastAsia="ko-KR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F27C88"/>
    <w:pPr>
      <w:tabs>
        <w:tab w:val="center" w:pos="4536"/>
        <w:tab w:val="right" w:pos="9072"/>
      </w:tabs>
      <w:spacing w:before="120"/>
      <w:jc w:val="both"/>
    </w:pPr>
    <w:rPr>
      <w:rFonts w:ascii="Times New Roman" w:hAnsi="Times New Roman"/>
      <w:sz w:val="24"/>
      <w:szCs w:val="20"/>
      <w:lang w:eastAsia="cs-CZ"/>
    </w:rPr>
  </w:style>
  <w:style w:type="paragraph" w:customStyle="1" w:styleId="Base">
    <w:name w:val="Base"/>
    <w:rsid w:val="00F27C88"/>
    <w:pPr>
      <w:spacing w:before="60" w:after="60"/>
    </w:pPr>
    <w:rPr>
      <w:sz w:val="24"/>
      <w:lang w:val="en-GB" w:eastAsia="en-US"/>
    </w:rPr>
  </w:style>
  <w:style w:type="paragraph" w:styleId="Pta">
    <w:name w:val="footer"/>
    <w:basedOn w:val="Normlny"/>
    <w:link w:val="PtaChar"/>
    <w:uiPriority w:val="99"/>
    <w:rsid w:val="009A0D97"/>
    <w:pPr>
      <w:tabs>
        <w:tab w:val="center" w:pos="4536"/>
        <w:tab w:val="right" w:pos="9072"/>
      </w:tabs>
    </w:pPr>
  </w:style>
  <w:style w:type="character" w:customStyle="1" w:styleId="Nadpis1Char">
    <w:name w:val="Nadpis 1 Char"/>
    <w:aliases w:val="Numbered paragraph Char,Heading 1 Main Heading Char,Main Char,Headline 1 Char,h1 Char"/>
    <w:link w:val="Nadpis1"/>
    <w:rsid w:val="00E21FA0"/>
    <w:rPr>
      <w:b/>
      <w:smallCaps/>
      <w:sz w:val="24"/>
      <w:lang w:val="en-GB" w:eastAsia="ko-KR" w:bidi="ar-SA"/>
    </w:rPr>
  </w:style>
  <w:style w:type="paragraph" w:styleId="Textbubliny">
    <w:name w:val="Balloon Text"/>
    <w:basedOn w:val="Normlny"/>
    <w:semiHidden/>
    <w:rsid w:val="008B0089"/>
    <w:rPr>
      <w:rFonts w:ascii="Tahoma" w:hAnsi="Tahoma" w:cs="Tahoma"/>
      <w:sz w:val="16"/>
      <w:szCs w:val="16"/>
    </w:rPr>
  </w:style>
  <w:style w:type="character" w:customStyle="1" w:styleId="PtaChar">
    <w:name w:val="Päta Char"/>
    <w:link w:val="Pta"/>
    <w:uiPriority w:val="99"/>
    <w:rsid w:val="00240EA6"/>
    <w:rPr>
      <w:rFonts w:ascii="Arial Narrow" w:hAnsi="Arial Narrow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rFonts w:ascii="Arial Narrow" w:hAnsi="Arial Narrow"/>
      <w:sz w:val="22"/>
      <w:szCs w:val="22"/>
    </w:rPr>
  </w:style>
  <w:style w:type="paragraph" w:styleId="Nadpis1">
    <w:name w:val="heading 1"/>
    <w:aliases w:val="Numbered paragraph,Heading 1 Main Heading,Main,Headline 1,h1"/>
    <w:basedOn w:val="Normlny"/>
    <w:next w:val="Normlny"/>
    <w:link w:val="Nadpis1Char"/>
    <w:qFormat/>
    <w:rsid w:val="00E21FA0"/>
    <w:pPr>
      <w:keepNext/>
      <w:numPr>
        <w:numId w:val="4"/>
      </w:numPr>
      <w:spacing w:before="240" w:after="240"/>
      <w:jc w:val="both"/>
      <w:outlineLvl w:val="0"/>
    </w:pPr>
    <w:rPr>
      <w:rFonts w:ascii="Times New Roman" w:hAnsi="Times New Roman"/>
      <w:b/>
      <w:smallCaps/>
      <w:sz w:val="24"/>
      <w:szCs w:val="20"/>
      <w:lang w:val="en-GB" w:eastAsia="ko-KR"/>
    </w:rPr>
  </w:style>
  <w:style w:type="paragraph" w:styleId="Nadpis2">
    <w:name w:val="heading 2"/>
    <w:aliases w:val="Sub,Headline 2,h2,2,headi,heading2,h21,h22,21,H2,l2,kopregel 2"/>
    <w:basedOn w:val="Normlny"/>
    <w:next w:val="Normlny"/>
    <w:qFormat/>
    <w:rsid w:val="00E21FA0"/>
    <w:pPr>
      <w:keepNext/>
      <w:numPr>
        <w:ilvl w:val="1"/>
        <w:numId w:val="4"/>
      </w:numPr>
      <w:spacing w:after="240"/>
      <w:jc w:val="both"/>
      <w:outlineLvl w:val="1"/>
    </w:pPr>
    <w:rPr>
      <w:rFonts w:ascii="Times New Roman" w:hAnsi="Times New Roman"/>
      <w:b/>
      <w:sz w:val="24"/>
      <w:szCs w:val="20"/>
      <w:lang w:val="en-GB" w:eastAsia="ko-KR"/>
    </w:rPr>
  </w:style>
  <w:style w:type="paragraph" w:styleId="Nadpis3">
    <w:name w:val="heading 3"/>
    <w:aliases w:val="Headline 3,h3,h31,h32,H3,H31"/>
    <w:basedOn w:val="Normlny"/>
    <w:next w:val="Normlny"/>
    <w:qFormat/>
    <w:rsid w:val="00E21FA0"/>
    <w:pPr>
      <w:keepNext/>
      <w:numPr>
        <w:ilvl w:val="2"/>
        <w:numId w:val="4"/>
      </w:numPr>
      <w:spacing w:after="240"/>
      <w:jc w:val="both"/>
      <w:outlineLvl w:val="2"/>
    </w:pPr>
    <w:rPr>
      <w:rFonts w:ascii="Times New Roman" w:hAnsi="Times New Roman"/>
      <w:i/>
      <w:sz w:val="24"/>
      <w:szCs w:val="20"/>
      <w:lang w:val="en-GB" w:eastAsia="ko-KR"/>
    </w:rPr>
  </w:style>
  <w:style w:type="paragraph" w:styleId="Nadpis4">
    <w:name w:val="heading 4"/>
    <w:basedOn w:val="Normlny"/>
    <w:next w:val="Normlny"/>
    <w:qFormat/>
    <w:rsid w:val="00E21FA0"/>
    <w:pPr>
      <w:keepNext/>
      <w:numPr>
        <w:ilvl w:val="3"/>
        <w:numId w:val="4"/>
      </w:numPr>
      <w:spacing w:after="240"/>
      <w:jc w:val="both"/>
      <w:outlineLvl w:val="3"/>
    </w:pPr>
    <w:rPr>
      <w:rFonts w:ascii="Times New Roman" w:hAnsi="Times New Roman"/>
      <w:sz w:val="24"/>
      <w:szCs w:val="20"/>
      <w:lang w:val="en-GB" w:eastAsia="ko-KR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F27C88"/>
    <w:pPr>
      <w:tabs>
        <w:tab w:val="center" w:pos="4536"/>
        <w:tab w:val="right" w:pos="9072"/>
      </w:tabs>
      <w:spacing w:before="120"/>
      <w:jc w:val="both"/>
    </w:pPr>
    <w:rPr>
      <w:rFonts w:ascii="Times New Roman" w:hAnsi="Times New Roman"/>
      <w:sz w:val="24"/>
      <w:szCs w:val="20"/>
      <w:lang w:eastAsia="cs-CZ"/>
    </w:rPr>
  </w:style>
  <w:style w:type="paragraph" w:customStyle="1" w:styleId="Base">
    <w:name w:val="Base"/>
    <w:rsid w:val="00F27C88"/>
    <w:pPr>
      <w:spacing w:before="60" w:after="60"/>
    </w:pPr>
    <w:rPr>
      <w:sz w:val="24"/>
      <w:lang w:val="en-GB" w:eastAsia="en-US"/>
    </w:rPr>
  </w:style>
  <w:style w:type="paragraph" w:styleId="Pta">
    <w:name w:val="footer"/>
    <w:basedOn w:val="Normlny"/>
    <w:link w:val="PtaChar"/>
    <w:uiPriority w:val="99"/>
    <w:rsid w:val="009A0D97"/>
    <w:pPr>
      <w:tabs>
        <w:tab w:val="center" w:pos="4536"/>
        <w:tab w:val="right" w:pos="9072"/>
      </w:tabs>
    </w:pPr>
  </w:style>
  <w:style w:type="character" w:customStyle="1" w:styleId="Nadpis1Char">
    <w:name w:val="Nadpis 1 Char"/>
    <w:aliases w:val="Numbered paragraph Char,Heading 1 Main Heading Char,Main Char,Headline 1 Char,h1 Char"/>
    <w:link w:val="Nadpis1"/>
    <w:rsid w:val="00E21FA0"/>
    <w:rPr>
      <w:b/>
      <w:smallCaps/>
      <w:sz w:val="24"/>
      <w:lang w:val="en-GB" w:eastAsia="ko-KR" w:bidi="ar-SA"/>
    </w:rPr>
  </w:style>
  <w:style w:type="paragraph" w:styleId="Textbubliny">
    <w:name w:val="Balloon Text"/>
    <w:basedOn w:val="Normlny"/>
    <w:semiHidden/>
    <w:rsid w:val="008B0089"/>
    <w:rPr>
      <w:rFonts w:ascii="Tahoma" w:hAnsi="Tahoma" w:cs="Tahoma"/>
      <w:sz w:val="16"/>
      <w:szCs w:val="16"/>
    </w:rPr>
  </w:style>
  <w:style w:type="character" w:customStyle="1" w:styleId="PtaChar">
    <w:name w:val="Päta Char"/>
    <w:link w:val="Pta"/>
    <w:uiPriority w:val="99"/>
    <w:rsid w:val="00240EA6"/>
    <w:rPr>
      <w:rFonts w:ascii="Arial Narrow" w:hAnsi="Arial Narro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8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78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2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1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741</Words>
  <Characters>4226</Characters>
  <Application>Microsoft Office Word</Application>
  <DocSecurity>0</DocSecurity>
  <Lines>35</Lines>
  <Paragraphs>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CRSR</Company>
  <LinksUpToDate>false</LinksUpToDate>
  <CharactersWithSpaces>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09211</dc:creator>
  <cp:keywords/>
  <dc:description/>
  <cp:lastModifiedBy>Bujna Miroslav Ing.</cp:lastModifiedBy>
  <cp:revision>3</cp:revision>
  <cp:lastPrinted>2010-12-20T08:55:00Z</cp:lastPrinted>
  <dcterms:created xsi:type="dcterms:W3CDTF">2012-02-16T13:22:00Z</dcterms:created>
  <dcterms:modified xsi:type="dcterms:W3CDTF">2012-02-21T09:31:00Z</dcterms:modified>
</cp:coreProperties>
</file>